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DB" w:rsidRPr="00645FDB" w:rsidRDefault="00645FDB" w:rsidP="00645FDB">
      <w:pPr>
        <w:jc w:val="right"/>
        <w:rPr>
          <w:rFonts w:cstheme="minorHAnsi"/>
          <w:sz w:val="24"/>
          <w:szCs w:val="24"/>
        </w:rPr>
      </w:pPr>
      <w:r w:rsidRPr="00645FDB">
        <w:rPr>
          <w:rFonts w:cstheme="minorHAnsi"/>
          <w:sz w:val="24"/>
          <w:szCs w:val="24"/>
        </w:rPr>
        <w:t>Príloha č. 2</w:t>
      </w:r>
    </w:p>
    <w:p w:rsidR="005A4FD0" w:rsidRPr="002B5C26" w:rsidRDefault="002B5C26" w:rsidP="00645FDB">
      <w:pPr>
        <w:jc w:val="center"/>
        <w:rPr>
          <w:rFonts w:cstheme="minorHAnsi"/>
          <w:b/>
          <w:sz w:val="24"/>
          <w:szCs w:val="24"/>
        </w:rPr>
      </w:pPr>
      <w:r w:rsidRPr="002B5C26">
        <w:rPr>
          <w:rFonts w:cstheme="minorHAnsi"/>
          <w:b/>
          <w:sz w:val="24"/>
          <w:szCs w:val="24"/>
        </w:rPr>
        <w:t>Š T A T Ú T</w:t>
      </w:r>
    </w:p>
    <w:p w:rsidR="00645FDB" w:rsidRPr="00645FDB" w:rsidRDefault="005A4FD0" w:rsidP="00645FD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Banky</w:t>
      </w:r>
      <w:r w:rsidR="00645FDB" w:rsidRPr="00645FDB">
        <w:rPr>
          <w:rFonts w:cstheme="minorHAnsi"/>
          <w:b/>
          <w:sz w:val="24"/>
          <w:szCs w:val="24"/>
        </w:rPr>
        <w:t xml:space="preserve"> semien lesných drevín</w:t>
      </w:r>
    </w:p>
    <w:p w:rsidR="00674625" w:rsidRDefault="00674625" w:rsidP="00645FDB">
      <w:pPr>
        <w:keepNext/>
        <w:keepLines/>
        <w:spacing w:before="40" w:after="0"/>
        <w:jc w:val="center"/>
        <w:outlineLvl w:val="8"/>
        <w:rPr>
          <w:rFonts w:eastAsiaTheme="majorEastAsia" w:cstheme="minorHAnsi"/>
          <w:b/>
          <w:i/>
          <w:iCs/>
          <w:color w:val="272727" w:themeColor="text1" w:themeTint="D8"/>
          <w:sz w:val="24"/>
          <w:szCs w:val="24"/>
        </w:rPr>
      </w:pPr>
    </w:p>
    <w:p w:rsidR="00645FDB" w:rsidRPr="00645FDB" w:rsidRDefault="00645FDB" w:rsidP="00645FDB">
      <w:pPr>
        <w:keepNext/>
        <w:keepLines/>
        <w:spacing w:before="40" w:after="0"/>
        <w:jc w:val="center"/>
        <w:outlineLvl w:val="8"/>
        <w:rPr>
          <w:rFonts w:eastAsiaTheme="majorEastAsia" w:cstheme="minorHAnsi"/>
          <w:b/>
          <w:i/>
          <w:iCs/>
          <w:color w:val="272727" w:themeColor="text1" w:themeTint="D8"/>
          <w:sz w:val="24"/>
          <w:szCs w:val="24"/>
        </w:rPr>
      </w:pPr>
      <w:r w:rsidRPr="00645FDB">
        <w:rPr>
          <w:rFonts w:eastAsiaTheme="majorEastAsia" w:cstheme="minorHAnsi"/>
          <w:b/>
          <w:i/>
          <w:iCs/>
          <w:color w:val="272727" w:themeColor="text1" w:themeTint="D8"/>
          <w:sz w:val="24"/>
          <w:szCs w:val="24"/>
        </w:rPr>
        <w:t>Čl. 1</w:t>
      </w:r>
    </w:p>
    <w:p w:rsidR="00645FDB" w:rsidRPr="00645FDB" w:rsidRDefault="002B5C26" w:rsidP="00645FDB">
      <w:pPr>
        <w:keepNext/>
        <w:keepLines/>
        <w:spacing w:before="40" w:after="240"/>
        <w:jc w:val="center"/>
        <w:outlineLvl w:val="8"/>
        <w:rPr>
          <w:rFonts w:eastAsiaTheme="majorEastAsia" w:cstheme="minorHAnsi"/>
          <w:b/>
          <w:i/>
          <w:iCs/>
          <w:color w:val="272727" w:themeColor="text1" w:themeTint="D8"/>
          <w:sz w:val="24"/>
          <w:szCs w:val="24"/>
        </w:rPr>
      </w:pPr>
      <w:r>
        <w:rPr>
          <w:rFonts w:eastAsiaTheme="majorEastAsia" w:cstheme="minorHAnsi"/>
          <w:b/>
          <w:i/>
          <w:iCs/>
          <w:color w:val="272727" w:themeColor="text1" w:themeTint="D8"/>
          <w:sz w:val="24"/>
          <w:szCs w:val="24"/>
        </w:rPr>
        <w:t>Základné ustanovenie</w:t>
      </w:r>
    </w:p>
    <w:p w:rsidR="00035688" w:rsidRDefault="00035688" w:rsidP="00645FDB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>
        <w:rPr>
          <w:rFonts w:cstheme="minorHAnsi"/>
          <w:color w:val="231F20"/>
        </w:rPr>
        <w:t>Banka semien lesných drevín (</w:t>
      </w:r>
      <w:r w:rsidR="00645FDB" w:rsidRPr="00645FDB">
        <w:rPr>
          <w:rFonts w:cstheme="minorHAnsi"/>
          <w:color w:val="231F20"/>
        </w:rPr>
        <w:t>ďalej „banka“)</w:t>
      </w:r>
      <w:r w:rsidR="003A4745">
        <w:rPr>
          <w:rFonts w:cstheme="minorHAnsi"/>
          <w:color w:val="231F20"/>
          <w:vertAlign w:val="superscript"/>
        </w:rPr>
        <w:t>1)</w:t>
      </w:r>
      <w:r w:rsidR="00645FDB" w:rsidRPr="00645FDB">
        <w:rPr>
          <w:rFonts w:cstheme="minorHAnsi"/>
          <w:color w:val="231F20"/>
        </w:rPr>
        <w:t xml:space="preserve"> je trvalé účelové za</w:t>
      </w:r>
      <w:r w:rsidR="001C0977">
        <w:rPr>
          <w:rFonts w:cstheme="minorHAnsi"/>
          <w:color w:val="231F20"/>
        </w:rPr>
        <w:t>riadenie, v ktorom je uskladnené osivo lesných drevín (ďalej len „osivo“)</w:t>
      </w:r>
      <w:r>
        <w:rPr>
          <w:rFonts w:cstheme="minorHAnsi"/>
          <w:color w:val="231F20"/>
        </w:rPr>
        <w:t xml:space="preserve"> </w:t>
      </w:r>
      <w:r w:rsidR="001C0977">
        <w:rPr>
          <w:rFonts w:cstheme="minorHAnsi"/>
          <w:color w:val="231F20"/>
        </w:rPr>
        <w:t>určené</w:t>
      </w:r>
      <w:r w:rsidR="00645FDB" w:rsidRPr="00645FDB">
        <w:rPr>
          <w:rFonts w:cstheme="minorHAnsi"/>
          <w:color w:val="231F20"/>
        </w:rPr>
        <w:t xml:space="preserve"> na dočasné</w:t>
      </w:r>
      <w:r>
        <w:rPr>
          <w:rFonts w:cstheme="minorHAnsi"/>
          <w:color w:val="231F20"/>
        </w:rPr>
        <w:t xml:space="preserve"> </w:t>
      </w:r>
      <w:r w:rsidR="00645FDB" w:rsidRPr="00645FDB">
        <w:rPr>
          <w:rFonts w:cstheme="minorHAnsi"/>
          <w:color w:val="231F20"/>
        </w:rPr>
        <w:t>uchovanie ohrozených genetických zdrojov</w:t>
      </w:r>
      <w:r>
        <w:rPr>
          <w:rFonts w:cstheme="minorHAnsi"/>
          <w:color w:val="231F20"/>
        </w:rPr>
        <w:t xml:space="preserve"> lesných drevín</w:t>
      </w:r>
      <w:r w:rsidR="001C0977">
        <w:rPr>
          <w:rFonts w:cstheme="minorHAnsi"/>
          <w:color w:val="231F20"/>
        </w:rPr>
        <w:t xml:space="preserve"> v</w:t>
      </w:r>
      <w:r>
        <w:rPr>
          <w:rFonts w:cstheme="minorHAnsi"/>
        </w:rPr>
        <w:t xml:space="preserve"> čo najširšej genetickej variabilite pre ich budúcu reprodukciu. </w:t>
      </w:r>
    </w:p>
    <w:p w:rsidR="001C0977" w:rsidRDefault="001C0977" w:rsidP="00645FDB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</w:p>
    <w:p w:rsidR="00645FDB" w:rsidRPr="00645FDB" w:rsidRDefault="00645FDB" w:rsidP="00645FDB">
      <w:pPr>
        <w:keepNext/>
        <w:keepLines/>
        <w:spacing w:before="40" w:after="0"/>
        <w:jc w:val="center"/>
        <w:outlineLvl w:val="8"/>
        <w:rPr>
          <w:rFonts w:eastAsiaTheme="majorEastAsia" w:cstheme="minorHAnsi"/>
          <w:b/>
          <w:i/>
          <w:iCs/>
          <w:color w:val="272727" w:themeColor="text1" w:themeTint="D8"/>
          <w:sz w:val="24"/>
          <w:szCs w:val="24"/>
        </w:rPr>
      </w:pPr>
      <w:r w:rsidRPr="00645FDB">
        <w:rPr>
          <w:rFonts w:eastAsiaTheme="majorEastAsia" w:cstheme="minorHAnsi"/>
          <w:b/>
          <w:i/>
          <w:iCs/>
          <w:color w:val="272727" w:themeColor="text1" w:themeTint="D8"/>
          <w:sz w:val="24"/>
          <w:szCs w:val="24"/>
        </w:rPr>
        <w:t>Čl. 2</w:t>
      </w:r>
    </w:p>
    <w:p w:rsidR="00645FDB" w:rsidRPr="00645FDB" w:rsidRDefault="00645FDB" w:rsidP="00645FDB">
      <w:pPr>
        <w:keepNext/>
        <w:keepLines/>
        <w:spacing w:before="40" w:after="240"/>
        <w:jc w:val="center"/>
        <w:outlineLvl w:val="8"/>
        <w:rPr>
          <w:rFonts w:eastAsiaTheme="majorEastAsia" w:cstheme="minorHAnsi"/>
          <w:b/>
          <w:i/>
          <w:iCs/>
          <w:color w:val="272727" w:themeColor="text1" w:themeTint="D8"/>
          <w:sz w:val="24"/>
          <w:szCs w:val="24"/>
        </w:rPr>
      </w:pPr>
      <w:r w:rsidRPr="00645FDB">
        <w:rPr>
          <w:rFonts w:eastAsiaTheme="majorEastAsia" w:cstheme="minorHAnsi"/>
          <w:b/>
          <w:i/>
          <w:iCs/>
          <w:color w:val="272727" w:themeColor="text1" w:themeTint="D8"/>
          <w:sz w:val="24"/>
          <w:szCs w:val="24"/>
        </w:rPr>
        <w:t>Účel banky</w:t>
      </w:r>
    </w:p>
    <w:p w:rsidR="00645FDB" w:rsidRDefault="00645FDB" w:rsidP="005E5A4B">
      <w:pPr>
        <w:spacing w:after="0" w:line="240" w:lineRule="auto"/>
        <w:ind w:left="284"/>
        <w:jc w:val="both"/>
        <w:rPr>
          <w:rFonts w:cstheme="minorHAnsi"/>
        </w:rPr>
      </w:pPr>
      <w:r w:rsidRPr="00645FDB">
        <w:rPr>
          <w:rFonts w:cstheme="minorHAnsi"/>
          <w:sz w:val="24"/>
          <w:szCs w:val="24"/>
        </w:rPr>
        <w:tab/>
      </w:r>
      <w:r w:rsidRPr="00645FDB">
        <w:rPr>
          <w:rFonts w:cstheme="minorHAnsi"/>
        </w:rPr>
        <w:t>Účelom banky je</w:t>
      </w:r>
      <w:r w:rsidR="005E5A4B" w:rsidRPr="005E5A4B">
        <w:rPr>
          <w:rFonts w:cstheme="minorHAnsi"/>
        </w:rPr>
        <w:t xml:space="preserve"> uchovanie genofondu vysokohodnotných alebo v mieste výskytu  ohrozených porastov lesných drevín</w:t>
      </w:r>
      <w:r w:rsidR="005E5A4B">
        <w:rPr>
          <w:rFonts w:cstheme="minorHAnsi"/>
        </w:rPr>
        <w:t xml:space="preserve">. </w:t>
      </w:r>
      <w:r w:rsidR="001C0977">
        <w:rPr>
          <w:rFonts w:cstheme="minorHAnsi"/>
        </w:rPr>
        <w:t>Osivo</w:t>
      </w:r>
      <w:r w:rsidR="005E5A4B">
        <w:rPr>
          <w:rFonts w:cstheme="minorHAnsi"/>
        </w:rPr>
        <w:t xml:space="preserve"> v banke </w:t>
      </w:r>
      <w:r w:rsidR="001C0977">
        <w:rPr>
          <w:rFonts w:cstheme="minorHAnsi"/>
        </w:rPr>
        <w:t>je</w:t>
      </w:r>
      <w:r w:rsidR="005E5A4B">
        <w:rPr>
          <w:rFonts w:cstheme="minorHAnsi"/>
        </w:rPr>
        <w:t xml:space="preserve"> určené na:</w:t>
      </w:r>
    </w:p>
    <w:p w:rsidR="005E5A4B" w:rsidRPr="005E5A4B" w:rsidRDefault="005E5A4B" w:rsidP="005E5A4B">
      <w:pPr>
        <w:spacing w:after="0" w:line="240" w:lineRule="auto"/>
        <w:ind w:left="284"/>
        <w:jc w:val="both"/>
        <w:rPr>
          <w:rFonts w:cstheme="minorHAnsi"/>
        </w:rPr>
      </w:pPr>
    </w:p>
    <w:p w:rsidR="00645FDB" w:rsidRPr="00645FDB" w:rsidRDefault="00645FDB" w:rsidP="005E5A4B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cstheme="minorHAnsi"/>
        </w:rPr>
      </w:pPr>
      <w:r w:rsidRPr="00645FDB">
        <w:rPr>
          <w:rFonts w:cstheme="minorHAnsi"/>
        </w:rPr>
        <w:t>zachovanie genofondu populácií</w:t>
      </w:r>
      <w:r w:rsidR="002B5C26">
        <w:rPr>
          <w:rFonts w:cstheme="minorHAnsi"/>
        </w:rPr>
        <w:t xml:space="preserve"> lesných drevín a</w:t>
      </w:r>
      <w:r w:rsidR="00B76520">
        <w:rPr>
          <w:rFonts w:cstheme="minorHAnsi"/>
        </w:rPr>
        <w:t xml:space="preserve"> udržanie </w:t>
      </w:r>
      <w:r w:rsidR="002B5C26">
        <w:rPr>
          <w:rFonts w:cstheme="minorHAnsi"/>
        </w:rPr>
        <w:t xml:space="preserve">biodiverzity </w:t>
      </w:r>
      <w:r w:rsidRPr="00645FDB">
        <w:rPr>
          <w:rFonts w:cstheme="minorHAnsi"/>
        </w:rPr>
        <w:t>lesných ekosystémov</w:t>
      </w:r>
      <w:r w:rsidR="005E5A4B">
        <w:rPr>
          <w:rFonts w:cstheme="minorHAnsi"/>
        </w:rPr>
        <w:t>,</w:t>
      </w:r>
    </w:p>
    <w:p w:rsidR="00645FDB" w:rsidRPr="004C5A1D" w:rsidRDefault="00645FDB" w:rsidP="00B76520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645FDB">
        <w:rPr>
          <w:rFonts w:cstheme="minorHAnsi"/>
        </w:rPr>
        <w:t>obnovu alebo reprodukciu pôvodných populácií drevín</w:t>
      </w:r>
      <w:r w:rsidR="001C0977">
        <w:rPr>
          <w:rFonts w:cstheme="minorHAnsi"/>
        </w:rPr>
        <w:t xml:space="preserve">, </w:t>
      </w:r>
    </w:p>
    <w:p w:rsidR="00645FDB" w:rsidRPr="00645FDB" w:rsidRDefault="00645FDB" w:rsidP="005E5A4B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645FDB">
        <w:rPr>
          <w:rFonts w:cstheme="minorHAnsi"/>
        </w:rPr>
        <w:t>výskum, šľachtenie, testy potomstiev,</w:t>
      </w:r>
    </w:p>
    <w:p w:rsidR="00645FDB" w:rsidRPr="00645FDB" w:rsidRDefault="00645FDB" w:rsidP="005E5A4B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theme="minorHAnsi"/>
        </w:rPr>
      </w:pPr>
      <w:r w:rsidRPr="00645FDB">
        <w:rPr>
          <w:rFonts w:cstheme="minorHAnsi"/>
        </w:rPr>
        <w:t>medzinárodnú výmenu genetických zdrojov.</w:t>
      </w:r>
    </w:p>
    <w:p w:rsidR="00645FDB" w:rsidRPr="00645FDB" w:rsidRDefault="00645FDB" w:rsidP="00645FDB">
      <w:pPr>
        <w:tabs>
          <w:tab w:val="left" w:pos="993"/>
        </w:tabs>
        <w:spacing w:after="120" w:line="480" w:lineRule="auto"/>
        <w:ind w:left="993" w:hanging="567"/>
        <w:rPr>
          <w:rFonts w:cstheme="minorHAnsi"/>
        </w:rPr>
      </w:pPr>
    </w:p>
    <w:p w:rsidR="00645FDB" w:rsidRPr="00645FDB" w:rsidRDefault="00645FDB" w:rsidP="00645FDB">
      <w:pPr>
        <w:keepNext/>
        <w:keepLines/>
        <w:spacing w:before="40" w:after="0"/>
        <w:jc w:val="center"/>
        <w:outlineLvl w:val="8"/>
        <w:rPr>
          <w:rFonts w:eastAsiaTheme="majorEastAsia" w:cstheme="minorHAnsi"/>
          <w:b/>
          <w:i/>
          <w:iCs/>
          <w:color w:val="272727" w:themeColor="text1" w:themeTint="D8"/>
          <w:sz w:val="24"/>
          <w:szCs w:val="24"/>
        </w:rPr>
      </w:pPr>
      <w:r w:rsidRPr="00645FDB">
        <w:rPr>
          <w:rFonts w:eastAsiaTheme="majorEastAsia" w:cstheme="minorHAnsi"/>
          <w:b/>
          <w:i/>
          <w:iCs/>
          <w:color w:val="272727" w:themeColor="text1" w:themeTint="D8"/>
          <w:sz w:val="24"/>
          <w:szCs w:val="24"/>
        </w:rPr>
        <w:t>Čl. 3</w:t>
      </w:r>
    </w:p>
    <w:p w:rsidR="00645FDB" w:rsidRPr="00645FDB" w:rsidRDefault="00645FDB" w:rsidP="00645FDB">
      <w:pPr>
        <w:keepNext/>
        <w:keepLines/>
        <w:spacing w:before="40" w:after="240"/>
        <w:jc w:val="center"/>
        <w:outlineLvl w:val="8"/>
        <w:rPr>
          <w:rFonts w:eastAsiaTheme="majorEastAsia" w:cstheme="minorHAnsi"/>
          <w:b/>
          <w:i/>
          <w:iCs/>
          <w:color w:val="272727" w:themeColor="text1" w:themeTint="D8"/>
          <w:sz w:val="24"/>
          <w:szCs w:val="24"/>
        </w:rPr>
      </w:pPr>
      <w:r w:rsidRPr="00645FDB">
        <w:rPr>
          <w:rFonts w:eastAsiaTheme="majorEastAsia" w:cstheme="minorHAnsi"/>
          <w:b/>
          <w:i/>
          <w:iCs/>
          <w:color w:val="272727" w:themeColor="text1" w:themeTint="D8"/>
          <w:sz w:val="24"/>
          <w:szCs w:val="24"/>
        </w:rPr>
        <w:t>Organizačné a technické zabezpečenie banky</w:t>
      </w:r>
    </w:p>
    <w:p w:rsidR="00645FDB" w:rsidRPr="00645FDB" w:rsidRDefault="00645FDB" w:rsidP="00645FDB">
      <w:pPr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645FDB">
        <w:rPr>
          <w:rFonts w:cstheme="minorHAnsi"/>
        </w:rPr>
        <w:t>Zriaďovateľom banky je Ministerstvo pôdohospodárstva a rozvoja vidieka Slovenskej republiky</w:t>
      </w:r>
      <w:r w:rsidR="001C0977">
        <w:rPr>
          <w:rFonts w:cstheme="minorHAnsi"/>
        </w:rPr>
        <w:t xml:space="preserve"> (ďalej len „ministerstvo“)</w:t>
      </w:r>
      <w:r w:rsidRPr="00645FDB">
        <w:rPr>
          <w:rFonts w:cstheme="minorHAnsi"/>
        </w:rPr>
        <w:t>, ktoré:</w:t>
      </w:r>
    </w:p>
    <w:p w:rsidR="00645FDB" w:rsidRPr="00645FDB" w:rsidRDefault="00645FDB" w:rsidP="00645FD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6"/>
        <w:jc w:val="both"/>
        <w:rPr>
          <w:rFonts w:cstheme="minorHAnsi"/>
        </w:rPr>
      </w:pPr>
      <w:r w:rsidRPr="00645FDB">
        <w:rPr>
          <w:rFonts w:cstheme="minorHAnsi"/>
        </w:rPr>
        <w:t xml:space="preserve">zabezpečuje finančné prostriedky na </w:t>
      </w:r>
      <w:r w:rsidR="005E5A4B">
        <w:rPr>
          <w:rFonts w:cstheme="minorHAnsi"/>
        </w:rPr>
        <w:t xml:space="preserve">plnenie úloh </w:t>
      </w:r>
      <w:r w:rsidRPr="00645FDB">
        <w:rPr>
          <w:rFonts w:cstheme="minorHAnsi"/>
        </w:rPr>
        <w:t xml:space="preserve">účelu banky podľa čl. 2 štatútu banky, </w:t>
      </w:r>
    </w:p>
    <w:p w:rsidR="00645FDB" w:rsidRPr="00645FDB" w:rsidRDefault="005E5A4B" w:rsidP="00645FD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6"/>
        <w:jc w:val="both"/>
        <w:rPr>
          <w:rFonts w:cstheme="minorHAnsi"/>
        </w:rPr>
      </w:pPr>
      <w:r>
        <w:rPr>
          <w:rFonts w:cstheme="minorHAnsi"/>
        </w:rPr>
        <w:t>schvaľuje</w:t>
      </w:r>
      <w:r w:rsidR="00645FDB" w:rsidRPr="00645FDB">
        <w:rPr>
          <w:rFonts w:cstheme="minorHAnsi"/>
        </w:rPr>
        <w:t xml:space="preserve"> metodick</w:t>
      </w:r>
      <w:r>
        <w:rPr>
          <w:rFonts w:cstheme="minorHAnsi"/>
        </w:rPr>
        <w:t>ý</w:t>
      </w:r>
      <w:r w:rsidR="00645FDB" w:rsidRPr="00645FDB">
        <w:rPr>
          <w:rFonts w:cstheme="minorHAnsi"/>
        </w:rPr>
        <w:t xml:space="preserve"> pokyn na prevádzku banky a jeho aktualizá</w:t>
      </w:r>
      <w:r w:rsidR="001C0977">
        <w:rPr>
          <w:rFonts w:cstheme="minorHAnsi"/>
        </w:rPr>
        <w:t>cie</w:t>
      </w:r>
      <w:r w:rsidR="00645FDB" w:rsidRPr="00645FDB">
        <w:rPr>
          <w:rFonts w:cstheme="minorHAnsi"/>
        </w:rPr>
        <w:t>,</w:t>
      </w:r>
    </w:p>
    <w:p w:rsidR="00645FDB" w:rsidRPr="00645FDB" w:rsidRDefault="00645FDB" w:rsidP="00645FD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426"/>
        <w:jc w:val="both"/>
        <w:rPr>
          <w:rFonts w:cstheme="minorHAnsi"/>
        </w:rPr>
      </w:pPr>
      <w:r w:rsidRPr="00645FDB">
        <w:rPr>
          <w:rFonts w:cstheme="minorHAnsi"/>
        </w:rPr>
        <w:t>vyjadruje sa k plánovanému rozsahu zberov, k vyskladneniu a spôs</w:t>
      </w:r>
      <w:r w:rsidR="00674625">
        <w:rPr>
          <w:rFonts w:cstheme="minorHAnsi"/>
        </w:rPr>
        <w:t>obu využitia vyskladneného osiva</w:t>
      </w:r>
      <w:r w:rsidRPr="00645FDB">
        <w:rPr>
          <w:rFonts w:cstheme="minorHAnsi"/>
        </w:rPr>
        <w:t>,</w:t>
      </w:r>
    </w:p>
    <w:p w:rsidR="00645FDB" w:rsidRPr="00645FDB" w:rsidRDefault="004167E4" w:rsidP="00645FDB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567" w:hanging="142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1C0977">
        <w:rPr>
          <w:rFonts w:cstheme="minorHAnsi"/>
        </w:rPr>
        <w:t xml:space="preserve">je oprávnené </w:t>
      </w:r>
      <w:r w:rsidR="00645FDB" w:rsidRPr="00645FDB">
        <w:rPr>
          <w:rFonts w:cstheme="minorHAnsi"/>
        </w:rPr>
        <w:t>kontrol</w:t>
      </w:r>
      <w:r w:rsidR="001C0977">
        <w:rPr>
          <w:rFonts w:cstheme="minorHAnsi"/>
        </w:rPr>
        <w:t>ovať</w:t>
      </w:r>
      <w:r w:rsidR="00645FDB" w:rsidRPr="00645FDB">
        <w:rPr>
          <w:rFonts w:cstheme="minorHAnsi"/>
        </w:rPr>
        <w:t xml:space="preserve"> plnenie povinností prevádzkovateľa banky.</w:t>
      </w:r>
    </w:p>
    <w:p w:rsidR="00645FDB" w:rsidRDefault="00645FDB" w:rsidP="00645FDB">
      <w:pPr>
        <w:spacing w:after="120"/>
        <w:ind w:left="426"/>
        <w:rPr>
          <w:rFonts w:cstheme="minorHAnsi"/>
        </w:rPr>
      </w:pPr>
    </w:p>
    <w:p w:rsidR="00645FDB" w:rsidRPr="00645FDB" w:rsidRDefault="00645FDB" w:rsidP="00645FDB">
      <w:pPr>
        <w:tabs>
          <w:tab w:val="num" w:pos="360"/>
          <w:tab w:val="num" w:pos="426"/>
        </w:tabs>
        <w:ind w:left="426" w:hanging="426"/>
        <w:jc w:val="both"/>
        <w:rPr>
          <w:rFonts w:cstheme="minorHAnsi"/>
        </w:rPr>
      </w:pPr>
      <w:r w:rsidRPr="00645FDB">
        <w:rPr>
          <w:rFonts w:cstheme="minorHAnsi"/>
        </w:rPr>
        <w:t>2)</w:t>
      </w:r>
      <w:r w:rsidRPr="00645FDB">
        <w:rPr>
          <w:rFonts w:cstheme="minorHAnsi"/>
        </w:rPr>
        <w:tab/>
        <w:t>Prevádzkovateľom banky je Národné lesnícke centrum, ktoré</w:t>
      </w:r>
      <w:r w:rsidR="001C0977">
        <w:rPr>
          <w:rFonts w:cstheme="minorHAnsi"/>
        </w:rPr>
        <w:t xml:space="preserve"> najmä</w:t>
      </w:r>
      <w:r w:rsidRPr="00645FDB">
        <w:rPr>
          <w:rFonts w:cstheme="minorHAnsi"/>
        </w:rPr>
        <w:t>:</w:t>
      </w:r>
    </w:p>
    <w:p w:rsidR="00645FDB" w:rsidRDefault="007E6121" w:rsidP="00645FD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6"/>
        <w:jc w:val="both"/>
        <w:rPr>
          <w:rFonts w:cstheme="minorHAnsi"/>
        </w:rPr>
      </w:pPr>
      <w:r>
        <w:rPr>
          <w:rFonts w:cstheme="minorHAnsi"/>
        </w:rPr>
        <w:t xml:space="preserve">navrhuje a predkladá ministerstvu na schválenie </w:t>
      </w:r>
      <w:r w:rsidR="00645FDB" w:rsidRPr="00645FDB">
        <w:rPr>
          <w:rFonts w:cstheme="minorHAnsi"/>
        </w:rPr>
        <w:t>metodický pokyn na prevádzku banky</w:t>
      </w:r>
      <w:r w:rsidR="001C0977">
        <w:rPr>
          <w:rFonts w:cstheme="minorHAnsi"/>
        </w:rPr>
        <w:t xml:space="preserve"> a návrhy na jeho aktualizáciu</w:t>
      </w:r>
      <w:r w:rsidR="00645FDB" w:rsidRPr="00645FDB">
        <w:rPr>
          <w:rFonts w:cstheme="minorHAnsi"/>
        </w:rPr>
        <w:t xml:space="preserve">, </w:t>
      </w:r>
    </w:p>
    <w:p w:rsidR="007E6121" w:rsidRPr="00645FDB" w:rsidRDefault="007E6121" w:rsidP="00645FD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6"/>
        <w:jc w:val="both"/>
        <w:rPr>
          <w:rFonts w:cstheme="minorHAnsi"/>
        </w:rPr>
      </w:pPr>
      <w:r>
        <w:rPr>
          <w:rFonts w:cstheme="minorHAnsi"/>
        </w:rPr>
        <w:t>zabezpečuje prevádzku banky</w:t>
      </w:r>
      <w:r w:rsidR="001C0977">
        <w:rPr>
          <w:rFonts w:cstheme="minorHAnsi"/>
        </w:rPr>
        <w:t xml:space="preserve"> podľa metodického pokynu na prevádzku banky</w:t>
      </w:r>
      <w:r>
        <w:rPr>
          <w:rFonts w:cstheme="minorHAnsi"/>
        </w:rPr>
        <w:t>,</w:t>
      </w:r>
    </w:p>
    <w:p w:rsidR="00645FDB" w:rsidRPr="00645FDB" w:rsidRDefault="00645FDB" w:rsidP="00645FD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6"/>
        <w:jc w:val="both"/>
        <w:rPr>
          <w:rFonts w:cstheme="minorHAnsi"/>
        </w:rPr>
      </w:pPr>
      <w:r w:rsidRPr="00645FDB">
        <w:rPr>
          <w:rFonts w:cstheme="minorHAnsi"/>
        </w:rPr>
        <w:t>navrhuje</w:t>
      </w:r>
      <w:r w:rsidR="001C0977">
        <w:rPr>
          <w:rFonts w:cstheme="minorHAnsi"/>
        </w:rPr>
        <w:t xml:space="preserve"> a zdôvodňuje</w:t>
      </w:r>
      <w:r w:rsidRPr="00645FDB">
        <w:rPr>
          <w:rFonts w:cstheme="minorHAnsi"/>
        </w:rPr>
        <w:t xml:space="preserve"> výber zdrojov pre zber semena a semennej suroviny do banky,</w:t>
      </w:r>
    </w:p>
    <w:p w:rsidR="00645FDB" w:rsidRPr="00645FDB" w:rsidRDefault="00645FDB" w:rsidP="00645FD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6"/>
        <w:jc w:val="both"/>
        <w:rPr>
          <w:rFonts w:cstheme="minorHAnsi"/>
        </w:rPr>
      </w:pPr>
      <w:r w:rsidRPr="00645FDB">
        <w:rPr>
          <w:rFonts w:cstheme="minorHAnsi"/>
        </w:rPr>
        <w:t>spolupracuje so správcami zdrojov pri zisťovaní stavu zdrojov a monitorovaní stupňa úrody,</w:t>
      </w:r>
    </w:p>
    <w:p w:rsidR="00645FDB" w:rsidRPr="00645FDB" w:rsidRDefault="00645FDB" w:rsidP="00645FD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6"/>
        <w:jc w:val="both"/>
        <w:rPr>
          <w:rFonts w:cstheme="minorHAnsi"/>
        </w:rPr>
      </w:pPr>
      <w:r w:rsidRPr="00645FDB">
        <w:rPr>
          <w:rFonts w:cstheme="minorHAnsi"/>
        </w:rPr>
        <w:t>vykonáva predzberové hodnotenie semennej suroviny a stanovenie termínov pre začatie zberu,</w:t>
      </w:r>
    </w:p>
    <w:p w:rsidR="00645FDB" w:rsidRPr="00645FDB" w:rsidRDefault="00645FDB" w:rsidP="00645FD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6"/>
        <w:jc w:val="both"/>
        <w:rPr>
          <w:rFonts w:cstheme="minorHAnsi"/>
        </w:rPr>
      </w:pPr>
      <w:r w:rsidRPr="00645FDB">
        <w:rPr>
          <w:rFonts w:cstheme="minorHAnsi"/>
        </w:rPr>
        <w:t>kontroluje zber, spracovanie semennej suroviny, skladovanie osiva a dopestovanie sa</w:t>
      </w:r>
      <w:r w:rsidR="00312F1B">
        <w:rPr>
          <w:rFonts w:cstheme="minorHAnsi"/>
        </w:rPr>
        <w:t>deníc z vyskladneného materiálu</w:t>
      </w:r>
      <w:bookmarkStart w:id="0" w:name="_GoBack"/>
      <w:bookmarkEnd w:id="0"/>
      <w:r w:rsidRPr="00645FDB">
        <w:rPr>
          <w:rFonts w:cstheme="minorHAnsi"/>
        </w:rPr>
        <w:t xml:space="preserve">, </w:t>
      </w:r>
    </w:p>
    <w:p w:rsidR="00645FDB" w:rsidRPr="00645FDB" w:rsidRDefault="00645FDB" w:rsidP="00645FD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6"/>
        <w:jc w:val="both"/>
        <w:rPr>
          <w:rFonts w:cstheme="minorHAnsi"/>
        </w:rPr>
      </w:pPr>
      <w:r w:rsidRPr="00645FDB">
        <w:rPr>
          <w:rFonts w:cstheme="minorHAnsi"/>
        </w:rPr>
        <w:lastRenderedPageBreak/>
        <w:t>vykonáva skúšky osiva pred uskladnením (</w:t>
      </w:r>
      <w:proofErr w:type="spellStart"/>
      <w:r w:rsidRPr="00645FDB">
        <w:rPr>
          <w:rFonts w:cstheme="minorHAnsi"/>
        </w:rPr>
        <w:t>prvorozbor</w:t>
      </w:r>
      <w:proofErr w:type="spellEnd"/>
      <w:r w:rsidRPr="00645FDB">
        <w:rPr>
          <w:rFonts w:cstheme="minorHAnsi"/>
        </w:rPr>
        <w:t>) a pravidelne opakované skúšky klíčivosti (životnosti) počas skladovania,</w:t>
      </w:r>
    </w:p>
    <w:p w:rsidR="002414BB" w:rsidRDefault="00645FDB" w:rsidP="002414B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cstheme="minorHAnsi"/>
        </w:rPr>
      </w:pPr>
      <w:r w:rsidRPr="00645FDB">
        <w:rPr>
          <w:rFonts w:cstheme="minorHAnsi"/>
        </w:rPr>
        <w:t xml:space="preserve">vedie evidenciu </w:t>
      </w:r>
      <w:r w:rsidR="002414BB">
        <w:rPr>
          <w:rFonts w:cstheme="minorHAnsi"/>
        </w:rPr>
        <w:t>osiva uloženého</w:t>
      </w:r>
      <w:r w:rsidRPr="00645FDB">
        <w:rPr>
          <w:rFonts w:cstheme="minorHAnsi"/>
        </w:rPr>
        <w:t xml:space="preserve"> v</w:t>
      </w:r>
      <w:r w:rsidR="002414BB">
        <w:rPr>
          <w:rFonts w:cstheme="minorHAnsi"/>
        </w:rPr>
        <w:t> </w:t>
      </w:r>
      <w:r w:rsidRPr="00645FDB">
        <w:rPr>
          <w:rFonts w:cstheme="minorHAnsi"/>
        </w:rPr>
        <w:t>banke</w:t>
      </w:r>
      <w:r w:rsidR="002414BB">
        <w:rPr>
          <w:rFonts w:cstheme="minorHAnsi"/>
        </w:rPr>
        <w:t>.</w:t>
      </w:r>
    </w:p>
    <w:p w:rsidR="00B76520" w:rsidRDefault="00B76520" w:rsidP="00B76520">
      <w:pPr>
        <w:spacing w:after="0" w:line="240" w:lineRule="auto"/>
        <w:ind w:left="851"/>
        <w:jc w:val="both"/>
        <w:rPr>
          <w:rFonts w:cstheme="minorHAnsi"/>
        </w:rPr>
      </w:pPr>
    </w:p>
    <w:p w:rsidR="00645FDB" w:rsidRPr="00645FDB" w:rsidRDefault="00645FDB" w:rsidP="002B5C26">
      <w:pPr>
        <w:spacing w:after="0" w:line="240" w:lineRule="auto"/>
        <w:ind w:left="851"/>
        <w:jc w:val="both"/>
        <w:rPr>
          <w:rFonts w:cstheme="minorHAnsi"/>
        </w:rPr>
      </w:pPr>
    </w:p>
    <w:p w:rsidR="00645FDB" w:rsidRPr="00645FDB" w:rsidRDefault="00645FDB" w:rsidP="00645FDB">
      <w:pPr>
        <w:numPr>
          <w:ilvl w:val="0"/>
          <w:numId w:val="5"/>
        </w:numPr>
        <w:spacing w:after="0" w:line="240" w:lineRule="auto"/>
        <w:ind w:left="426"/>
        <w:jc w:val="both"/>
      </w:pPr>
      <w:r w:rsidRPr="00645FDB">
        <w:rPr>
          <w:rFonts w:cstheme="minorHAnsi"/>
        </w:rPr>
        <w:t xml:space="preserve">Prevádzkovateľ banky môže </w:t>
      </w:r>
      <w:r w:rsidR="002414BB">
        <w:rPr>
          <w:rFonts w:cstheme="minorHAnsi"/>
        </w:rPr>
        <w:t>úlohy banky</w:t>
      </w:r>
      <w:r w:rsidRPr="00645FDB">
        <w:rPr>
          <w:rFonts w:cstheme="minorHAnsi"/>
        </w:rPr>
        <w:t xml:space="preserve"> zabezpečiť aj dodávateľsky. Dodávateľom môže byť len osoba odb</w:t>
      </w:r>
      <w:r w:rsidR="002B5C26">
        <w:rPr>
          <w:rFonts w:cstheme="minorHAnsi"/>
        </w:rPr>
        <w:t>orne spôsobilá na činnosti s lesným reprodukčným materiálom</w:t>
      </w:r>
      <w:r w:rsidRPr="00645FDB">
        <w:rPr>
          <w:rFonts w:cstheme="minorHAnsi"/>
        </w:rPr>
        <w:t>, ktorá uvedené</w:t>
      </w:r>
      <w:r w:rsidRPr="00645FDB">
        <w:t xml:space="preserve"> činnosti vykoná na základe zmluv</w:t>
      </w:r>
      <w:r w:rsidR="002414BB">
        <w:t>ného vzťahu</w:t>
      </w:r>
      <w:r w:rsidRPr="00645FDB">
        <w:t xml:space="preserve"> s prevádzkovateľom.  </w:t>
      </w:r>
    </w:p>
    <w:p w:rsidR="00645FDB" w:rsidRDefault="00645FDB" w:rsidP="00645FDB">
      <w:pPr>
        <w:spacing w:after="120"/>
        <w:ind w:left="993" w:hanging="567"/>
        <w:rPr>
          <w:rFonts w:ascii="Times New Roman" w:hAnsi="Times New Roman"/>
        </w:rPr>
      </w:pPr>
    </w:p>
    <w:p w:rsidR="00645FDB" w:rsidRDefault="002414BB" w:rsidP="002414BB">
      <w:pPr>
        <w:spacing w:after="120"/>
        <w:ind w:left="993" w:hanging="567"/>
        <w:jc w:val="center"/>
        <w:rPr>
          <w:rFonts w:cstheme="minorHAnsi"/>
          <w:b/>
          <w:i/>
          <w:sz w:val="24"/>
          <w:szCs w:val="24"/>
        </w:rPr>
      </w:pPr>
      <w:r w:rsidRPr="002414BB">
        <w:rPr>
          <w:rFonts w:cstheme="minorHAnsi"/>
          <w:b/>
          <w:i/>
          <w:sz w:val="24"/>
          <w:szCs w:val="24"/>
        </w:rPr>
        <w:t>Čl. 4</w:t>
      </w:r>
    </w:p>
    <w:p w:rsidR="002414BB" w:rsidRDefault="002414BB" w:rsidP="002414BB">
      <w:pPr>
        <w:spacing w:after="120"/>
        <w:ind w:left="993" w:hanging="567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Zrušovacie ustanovenie</w:t>
      </w:r>
    </w:p>
    <w:p w:rsidR="002414BB" w:rsidRPr="002414BB" w:rsidRDefault="003A4745" w:rsidP="002B5C26">
      <w:pPr>
        <w:spacing w:after="120"/>
        <w:ind w:firstLine="426"/>
        <w:jc w:val="both"/>
        <w:rPr>
          <w:rFonts w:cstheme="minorHAnsi"/>
        </w:rPr>
      </w:pPr>
      <w:r>
        <w:rPr>
          <w:rFonts w:cstheme="minorHAnsi"/>
        </w:rPr>
        <w:t>Zrušujú</w:t>
      </w:r>
      <w:r w:rsidR="002414BB">
        <w:rPr>
          <w:rFonts w:cstheme="minorHAnsi"/>
        </w:rPr>
        <w:t xml:space="preserve"> sa Pokyny Ministerstva lesného a vodného hospodárstva Slovenskej socialistickej republiky o zriadení a prevádzke „Banky lesného semena v</w:t>
      </w:r>
      <w:r>
        <w:rPr>
          <w:rFonts w:cstheme="minorHAnsi"/>
        </w:rPr>
        <w:t> </w:t>
      </w:r>
      <w:r w:rsidR="002414BB">
        <w:rPr>
          <w:rFonts w:cstheme="minorHAnsi"/>
        </w:rPr>
        <w:t>Slovenskej</w:t>
      </w:r>
      <w:r>
        <w:rPr>
          <w:rFonts w:cstheme="minorHAnsi"/>
        </w:rPr>
        <w:t xml:space="preserve"> socialistickej </w:t>
      </w:r>
      <w:r w:rsidR="002414BB">
        <w:rPr>
          <w:rFonts w:cstheme="minorHAnsi"/>
        </w:rPr>
        <w:t>republike“</w:t>
      </w:r>
      <w:r w:rsidR="002B5C26">
        <w:rPr>
          <w:rFonts w:cstheme="minorHAnsi"/>
        </w:rPr>
        <w:t xml:space="preserve"> zverejnené v </w:t>
      </w:r>
      <w:r>
        <w:rPr>
          <w:rFonts w:cstheme="minorHAnsi"/>
        </w:rPr>
        <w:t>Spravodajcovi Ministerstva lesného a vodného hospodárstva Slovenskej socialistickej republiky, v</w:t>
      </w:r>
      <w:r w:rsidR="00CE1075">
        <w:rPr>
          <w:rFonts w:cstheme="minorHAnsi"/>
        </w:rPr>
        <w:t xml:space="preserve"> čiastke</w:t>
      </w:r>
      <w:r w:rsidR="002414BB">
        <w:rPr>
          <w:rFonts w:cstheme="minorHAnsi"/>
        </w:rPr>
        <w:t xml:space="preserve"> 6</w:t>
      </w:r>
      <w:r>
        <w:rPr>
          <w:rFonts w:cstheme="minorHAnsi"/>
        </w:rPr>
        <w:t>/1987, v normatívnej časti</w:t>
      </w:r>
      <w:r w:rsidR="002B5C26">
        <w:rPr>
          <w:rFonts w:cstheme="minorHAnsi"/>
        </w:rPr>
        <w:tab/>
      </w:r>
      <w:r w:rsidR="00CE1075">
        <w:rPr>
          <w:rFonts w:cstheme="minorHAnsi"/>
        </w:rPr>
        <w:t>bod</w:t>
      </w:r>
      <w:r>
        <w:rPr>
          <w:rFonts w:cstheme="minorHAnsi"/>
        </w:rPr>
        <w:t xml:space="preserve"> 5.</w:t>
      </w:r>
    </w:p>
    <w:p w:rsidR="00645FDB" w:rsidRPr="00645FDB" w:rsidRDefault="00645FDB" w:rsidP="00645FDB">
      <w:pPr>
        <w:spacing w:after="120"/>
        <w:ind w:left="993" w:hanging="567"/>
        <w:rPr>
          <w:rFonts w:ascii="Times New Roman" w:hAnsi="Times New Roman"/>
          <w:szCs w:val="24"/>
        </w:rPr>
      </w:pPr>
    </w:p>
    <w:p w:rsidR="0046439B" w:rsidRDefault="002414BB" w:rsidP="002414BB">
      <w:pPr>
        <w:jc w:val="center"/>
        <w:rPr>
          <w:b/>
          <w:i/>
          <w:sz w:val="24"/>
          <w:szCs w:val="24"/>
        </w:rPr>
      </w:pPr>
      <w:r w:rsidRPr="002414BB">
        <w:rPr>
          <w:b/>
          <w:i/>
          <w:sz w:val="24"/>
          <w:szCs w:val="24"/>
        </w:rPr>
        <w:t>ČL.</w:t>
      </w:r>
      <w:r w:rsidR="00B36A24">
        <w:rPr>
          <w:b/>
          <w:i/>
          <w:sz w:val="24"/>
          <w:szCs w:val="24"/>
        </w:rPr>
        <w:t xml:space="preserve"> </w:t>
      </w:r>
      <w:r w:rsidRPr="002414BB">
        <w:rPr>
          <w:b/>
          <w:i/>
          <w:sz w:val="24"/>
          <w:szCs w:val="24"/>
        </w:rPr>
        <w:t>5</w:t>
      </w:r>
    </w:p>
    <w:p w:rsidR="002414BB" w:rsidRDefault="002414BB" w:rsidP="002414B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Záverečné ustanovenie</w:t>
      </w:r>
    </w:p>
    <w:p w:rsidR="002414BB" w:rsidRDefault="002414BB" w:rsidP="009423AF">
      <w:pPr>
        <w:ind w:firstLine="426"/>
      </w:pPr>
      <w:r>
        <w:t>Tento štatút nadobúda účinnosť 1.</w:t>
      </w:r>
      <w:r w:rsidR="003A4745">
        <w:t xml:space="preserve"> </w:t>
      </w:r>
      <w:r>
        <w:t>mája 2020.</w:t>
      </w:r>
    </w:p>
    <w:p w:rsidR="002414BB" w:rsidRDefault="002414BB" w:rsidP="002414BB"/>
    <w:p w:rsidR="002414BB" w:rsidRDefault="002414BB" w:rsidP="002414BB"/>
    <w:p w:rsidR="002414BB" w:rsidRDefault="002414BB" w:rsidP="002414BB"/>
    <w:p w:rsidR="002B5C26" w:rsidRDefault="002B5C26" w:rsidP="002414BB"/>
    <w:p w:rsidR="002B5C26" w:rsidRDefault="002B5C26" w:rsidP="002414BB"/>
    <w:p w:rsidR="002414BB" w:rsidRDefault="002414BB" w:rsidP="002414BB"/>
    <w:p w:rsidR="005A4FD0" w:rsidRDefault="00CB7B8D" w:rsidP="00B01A05">
      <w:pPr>
        <w:spacing w:after="0" w:line="240" w:lineRule="auto"/>
        <w:ind w:left="5664" w:firstLine="708"/>
      </w:pPr>
      <w:r>
        <w:t>mi</w:t>
      </w:r>
      <w:r w:rsidR="002414BB">
        <w:t>nister</w:t>
      </w:r>
      <w:r w:rsidR="00B01A05">
        <w:t>ka</w:t>
      </w:r>
      <w:r>
        <w:t xml:space="preserve"> </w:t>
      </w:r>
      <w:r w:rsidR="005A4FD0">
        <w:t xml:space="preserve">pôdohospodárstva              </w:t>
      </w:r>
    </w:p>
    <w:p w:rsidR="002414BB" w:rsidRPr="002414BB" w:rsidRDefault="005A4FD0" w:rsidP="005A4FD0">
      <w:pPr>
        <w:spacing w:after="0" w:line="240" w:lineRule="auto"/>
        <w:ind w:left="7080"/>
      </w:pPr>
      <w:r>
        <w:t>a rozvoja vidieka</w:t>
      </w:r>
    </w:p>
    <w:sectPr w:rsidR="002414BB" w:rsidRPr="002414BB" w:rsidSect="003A4745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ED" w:rsidRDefault="004D0FED" w:rsidP="003A4745">
      <w:pPr>
        <w:spacing w:after="0" w:line="240" w:lineRule="auto"/>
      </w:pPr>
      <w:r>
        <w:separator/>
      </w:r>
    </w:p>
  </w:endnote>
  <w:endnote w:type="continuationSeparator" w:id="0">
    <w:p w:rsidR="004D0FED" w:rsidRDefault="004D0FED" w:rsidP="003A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45" w:rsidRPr="002B5C26" w:rsidRDefault="003A4745" w:rsidP="003A4745">
    <w:pPr>
      <w:pStyle w:val="Pta"/>
      <w:numPr>
        <w:ilvl w:val="0"/>
        <w:numId w:val="7"/>
      </w:numPr>
      <w:rPr>
        <w:sz w:val="20"/>
        <w:szCs w:val="20"/>
      </w:rPr>
    </w:pPr>
    <w:r w:rsidRPr="002B5C26">
      <w:rPr>
        <w:sz w:val="20"/>
        <w:szCs w:val="20"/>
      </w:rPr>
      <w:t xml:space="preserve">§ 21 písm. i) zákona č. 138/2010 </w:t>
    </w:r>
    <w:proofErr w:type="spellStart"/>
    <w:r w:rsidRPr="002B5C26">
      <w:rPr>
        <w:sz w:val="20"/>
        <w:szCs w:val="20"/>
      </w:rPr>
      <w:t>Z.z</w:t>
    </w:r>
    <w:proofErr w:type="spellEnd"/>
    <w:r w:rsidRPr="002B5C26">
      <w:rPr>
        <w:sz w:val="20"/>
        <w:szCs w:val="20"/>
      </w:rPr>
      <w:t>. o lesnom reprodukčnom materiáli v znení neskorších predpisov</w:t>
    </w:r>
  </w:p>
  <w:p w:rsidR="003A4745" w:rsidRDefault="003A4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ED" w:rsidRDefault="004D0FED" w:rsidP="003A4745">
      <w:pPr>
        <w:spacing w:after="0" w:line="240" w:lineRule="auto"/>
      </w:pPr>
      <w:r>
        <w:separator/>
      </w:r>
    </w:p>
  </w:footnote>
  <w:footnote w:type="continuationSeparator" w:id="0">
    <w:p w:rsidR="004D0FED" w:rsidRDefault="004D0FED" w:rsidP="003A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2F32"/>
    <w:multiLevelType w:val="hybridMultilevel"/>
    <w:tmpl w:val="22AC70C2"/>
    <w:lvl w:ilvl="0" w:tplc="041B0017">
      <w:start w:val="1"/>
      <w:numFmt w:val="lowerLetter"/>
      <w:lvlText w:val="%1)"/>
      <w:lvlJc w:val="left"/>
      <w:pPr>
        <w:ind w:left="20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48" w:hanging="360"/>
      </w:pPr>
    </w:lvl>
    <w:lvl w:ilvl="2" w:tplc="041B001B" w:tentative="1">
      <w:start w:val="1"/>
      <w:numFmt w:val="lowerRoman"/>
      <w:lvlText w:val="%3."/>
      <w:lvlJc w:val="right"/>
      <w:pPr>
        <w:ind w:left="3468" w:hanging="180"/>
      </w:pPr>
    </w:lvl>
    <w:lvl w:ilvl="3" w:tplc="041B000F" w:tentative="1">
      <w:start w:val="1"/>
      <w:numFmt w:val="decimal"/>
      <w:lvlText w:val="%4."/>
      <w:lvlJc w:val="left"/>
      <w:pPr>
        <w:ind w:left="4188" w:hanging="360"/>
      </w:pPr>
    </w:lvl>
    <w:lvl w:ilvl="4" w:tplc="041B0019" w:tentative="1">
      <w:start w:val="1"/>
      <w:numFmt w:val="lowerLetter"/>
      <w:lvlText w:val="%5."/>
      <w:lvlJc w:val="left"/>
      <w:pPr>
        <w:ind w:left="4908" w:hanging="360"/>
      </w:pPr>
    </w:lvl>
    <w:lvl w:ilvl="5" w:tplc="041B001B" w:tentative="1">
      <w:start w:val="1"/>
      <w:numFmt w:val="lowerRoman"/>
      <w:lvlText w:val="%6."/>
      <w:lvlJc w:val="right"/>
      <w:pPr>
        <w:ind w:left="5628" w:hanging="180"/>
      </w:pPr>
    </w:lvl>
    <w:lvl w:ilvl="6" w:tplc="041B000F" w:tentative="1">
      <w:start w:val="1"/>
      <w:numFmt w:val="decimal"/>
      <w:lvlText w:val="%7."/>
      <w:lvlJc w:val="left"/>
      <w:pPr>
        <w:ind w:left="6348" w:hanging="360"/>
      </w:pPr>
    </w:lvl>
    <w:lvl w:ilvl="7" w:tplc="041B0019" w:tentative="1">
      <w:start w:val="1"/>
      <w:numFmt w:val="lowerLetter"/>
      <w:lvlText w:val="%8."/>
      <w:lvlJc w:val="left"/>
      <w:pPr>
        <w:ind w:left="7068" w:hanging="360"/>
      </w:pPr>
    </w:lvl>
    <w:lvl w:ilvl="8" w:tplc="041B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" w15:restartNumberingAfterBreak="0">
    <w:nsid w:val="124B68E8"/>
    <w:multiLevelType w:val="hybridMultilevel"/>
    <w:tmpl w:val="E180AAE2"/>
    <w:lvl w:ilvl="0" w:tplc="8202F2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CC9E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C374B"/>
    <w:multiLevelType w:val="hybridMultilevel"/>
    <w:tmpl w:val="CB0C1460"/>
    <w:lvl w:ilvl="0" w:tplc="081A0998">
      <w:start w:val="3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2DC3"/>
    <w:multiLevelType w:val="hybridMultilevel"/>
    <w:tmpl w:val="0CCE8F9C"/>
    <w:lvl w:ilvl="0" w:tplc="A99C31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FE2C86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04FC7"/>
    <w:multiLevelType w:val="hybridMultilevel"/>
    <w:tmpl w:val="09624350"/>
    <w:lvl w:ilvl="0" w:tplc="9B0A7A94">
      <w:start w:val="2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97623CB"/>
    <w:multiLevelType w:val="hybridMultilevel"/>
    <w:tmpl w:val="5CE2B3CA"/>
    <w:lvl w:ilvl="0" w:tplc="8202F2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8826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619F"/>
    <w:multiLevelType w:val="hybridMultilevel"/>
    <w:tmpl w:val="D3C84C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DB"/>
    <w:rsid w:val="00035688"/>
    <w:rsid w:val="001C0977"/>
    <w:rsid w:val="002414BB"/>
    <w:rsid w:val="002B5C26"/>
    <w:rsid w:val="00312F1B"/>
    <w:rsid w:val="003A4745"/>
    <w:rsid w:val="004167E4"/>
    <w:rsid w:val="0046439B"/>
    <w:rsid w:val="004C5A1D"/>
    <w:rsid w:val="004D0FED"/>
    <w:rsid w:val="005A4FD0"/>
    <w:rsid w:val="005E5A4B"/>
    <w:rsid w:val="00645FDB"/>
    <w:rsid w:val="00674625"/>
    <w:rsid w:val="006A024E"/>
    <w:rsid w:val="006F579C"/>
    <w:rsid w:val="007B0878"/>
    <w:rsid w:val="007E6121"/>
    <w:rsid w:val="0090067A"/>
    <w:rsid w:val="009423AF"/>
    <w:rsid w:val="00B01A05"/>
    <w:rsid w:val="00B36A24"/>
    <w:rsid w:val="00B76520"/>
    <w:rsid w:val="00CB7B8D"/>
    <w:rsid w:val="00CE1075"/>
    <w:rsid w:val="00E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186D0"/>
  <w15:chartTrackingRefBased/>
  <w15:docId w15:val="{B0F27D9E-4666-4AAE-82BE-38EADE2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A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74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A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4745"/>
  </w:style>
  <w:style w:type="paragraph" w:styleId="Pta">
    <w:name w:val="footer"/>
    <w:basedOn w:val="Normlny"/>
    <w:link w:val="PtaChar"/>
    <w:uiPriority w:val="99"/>
    <w:unhideWhenUsed/>
    <w:rsid w:val="003A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Petrášová Jana</dc:creator>
  <cp:keywords/>
  <dc:description/>
  <cp:lastModifiedBy>Petrášová Jana</cp:lastModifiedBy>
  <cp:revision>13</cp:revision>
  <cp:lastPrinted>2020-03-04T14:05:00Z</cp:lastPrinted>
  <dcterms:created xsi:type="dcterms:W3CDTF">2020-03-04T11:19:00Z</dcterms:created>
  <dcterms:modified xsi:type="dcterms:W3CDTF">2020-03-09T07:58:00Z</dcterms:modified>
</cp:coreProperties>
</file>